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47B5" w14:textId="5AE2D114" w:rsidR="00AF35EF" w:rsidRPr="00BE0B52" w:rsidRDefault="002D4A37" w:rsidP="00BE0B52">
      <w:pPr>
        <w:pStyle w:val="Titre1"/>
        <w:shd w:val="clear" w:color="auto" w:fill="2F5496" w:themeFill="accent1" w:themeFillShade="BF"/>
        <w:jc w:val="center"/>
        <w:rPr>
          <w:color w:val="FFFFFF" w:themeColor="background1"/>
          <w:sz w:val="28"/>
          <w:szCs w:val="28"/>
        </w:rPr>
      </w:pPr>
      <w:r w:rsidRPr="00BE0B52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29B19A" wp14:editId="18A96F88">
            <wp:simplePos x="0" y="0"/>
            <wp:positionH relativeFrom="column">
              <wp:posOffset>-42545</wp:posOffset>
            </wp:positionH>
            <wp:positionV relativeFrom="paragraph">
              <wp:posOffset>109220</wp:posOffset>
            </wp:positionV>
            <wp:extent cx="1314450" cy="9829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4" t="21683" r="26256" b="28264"/>
                    <a:stretch/>
                  </pic:blipFill>
                  <pic:spPr bwMode="auto">
                    <a:xfrm>
                      <a:off x="0" y="0"/>
                      <a:ext cx="131445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EF" w:rsidRPr="00BE0B52">
        <w:rPr>
          <w:color w:val="FFFFFF" w:themeColor="background1"/>
          <w:sz w:val="28"/>
          <w:szCs w:val="28"/>
        </w:rPr>
        <w:t xml:space="preserve">Apportez vos contributions pour alimenter une brochure </w:t>
      </w:r>
      <w:r w:rsidR="00BE0B52">
        <w:rPr>
          <w:color w:val="FFFFFF" w:themeColor="background1"/>
          <w:sz w:val="28"/>
          <w:szCs w:val="28"/>
        </w:rPr>
        <w:t xml:space="preserve">sur </w:t>
      </w:r>
      <w:r w:rsidR="00AF35EF" w:rsidRPr="00BE0B52">
        <w:rPr>
          <w:color w:val="FFFFFF" w:themeColor="background1"/>
          <w:sz w:val="28"/>
          <w:szCs w:val="28"/>
        </w:rPr>
        <w:t xml:space="preserve"> les enjeux et actions possibles en termes d’adaptation au changement climatique et de</w:t>
      </w:r>
      <w:r w:rsidR="00BE0B52">
        <w:rPr>
          <w:color w:val="FFFFFF" w:themeColor="background1"/>
          <w:sz w:val="28"/>
          <w:szCs w:val="28"/>
        </w:rPr>
        <w:t xml:space="preserve"> préservation de la</w:t>
      </w:r>
      <w:r w:rsidR="00AF35EF" w:rsidRPr="00BE0B52">
        <w:rPr>
          <w:color w:val="FFFFFF" w:themeColor="background1"/>
          <w:sz w:val="28"/>
          <w:szCs w:val="28"/>
        </w:rPr>
        <w:t xml:space="preserve"> biodiversité pour les filières agricoles et agroalimentaires</w:t>
      </w:r>
    </w:p>
    <w:p w14:paraId="27F1AF10" w14:textId="77777777" w:rsidR="00BE0B52" w:rsidRDefault="00BE0B52"/>
    <w:p w14:paraId="76D619A1" w14:textId="4F78907B" w:rsidR="00612FC8" w:rsidRDefault="00AF35EF">
      <w:r>
        <w:t xml:space="preserve">Touchés de plein fouet par le changement climatique, les acteurs </w:t>
      </w:r>
      <w:r w:rsidR="00612FC8">
        <w:t>de l’</w:t>
      </w:r>
      <w:r w:rsidRPr="00AF35EF">
        <w:t>agric</w:t>
      </w:r>
      <w:r w:rsidR="00612FC8">
        <w:t>ulture</w:t>
      </w:r>
      <w:r w:rsidRPr="00AF35EF">
        <w:t xml:space="preserve"> et</w:t>
      </w:r>
      <w:r w:rsidR="00612FC8">
        <w:t xml:space="preserve"> de</w:t>
      </w:r>
      <w:r w:rsidRPr="00AF35EF">
        <w:t xml:space="preserve"> </w:t>
      </w:r>
      <w:r w:rsidR="00612FC8">
        <w:t>l’</w:t>
      </w:r>
      <w:r w:rsidRPr="00AF35EF">
        <w:t>agroalimentaire</w:t>
      </w:r>
      <w:r>
        <w:t xml:space="preserve"> </w:t>
      </w:r>
      <w:r w:rsidR="00612FC8">
        <w:t>sont amenés à concevoir</w:t>
      </w:r>
      <w:r w:rsidR="00D92EA3">
        <w:t xml:space="preserve">, à l’échelle de territoire et de filière, </w:t>
      </w:r>
      <w:r w:rsidR="00612FC8">
        <w:t>des stratégies d’adaptation</w:t>
      </w:r>
      <w:r w:rsidR="00D92EA3">
        <w:t xml:space="preserve"> </w:t>
      </w:r>
      <w:r w:rsidR="00612FC8">
        <w:t xml:space="preserve">à ces impacts actuels et futurs. Parmi les actions d’adaptation possibles, certaines visent plus particulièrement à s’appuyer sur les services écosystémiques et à préserver la biodiversité, en permettant une réduction des intrants et favorisant les interactions entre le vivant et son environnement. Celles-ci sont appelées Solution d’adaptation fondées sur la </w:t>
      </w:r>
      <w:r w:rsidR="00466472">
        <w:t>N</w:t>
      </w:r>
      <w:r w:rsidR="00612FC8">
        <w:t>ature.</w:t>
      </w:r>
    </w:p>
    <w:p w14:paraId="5429B780" w14:textId="15F8EAF0" w:rsidR="00494A5A" w:rsidRDefault="00612FC8">
      <w:r>
        <w:t>Cette brochure à vocation pédagogique vise à partager les enjeux</w:t>
      </w:r>
      <w:r w:rsidR="00D92EA3">
        <w:t xml:space="preserve">, faire connaître les dynamiques en cours </w:t>
      </w:r>
      <w:r>
        <w:t>et</w:t>
      </w:r>
      <w:r w:rsidR="00D92EA3">
        <w:t xml:space="preserve"> </w:t>
      </w:r>
      <w:r w:rsidR="00AF35EF">
        <w:t xml:space="preserve">apporter des illustrations concrètes </w:t>
      </w:r>
      <w:r w:rsidR="002D4A37">
        <w:t xml:space="preserve">mises en œuvre par les </w:t>
      </w:r>
      <w:r w:rsidR="00AF35EF">
        <w:t>acteurs des filières ag</w:t>
      </w:r>
      <w:r w:rsidR="00D92EA3">
        <w:t>r</w:t>
      </w:r>
      <w:r w:rsidR="00AF35EF">
        <w:t xml:space="preserve">icoles et agroalimentaires </w:t>
      </w:r>
      <w:r w:rsidR="002D4A37">
        <w:t xml:space="preserve">pour </w:t>
      </w:r>
      <w:r w:rsidR="00AF35EF">
        <w:t>s’adapter</w:t>
      </w:r>
      <w:r w:rsidR="002D4A37">
        <w:t xml:space="preserve"> au changement climatique</w:t>
      </w:r>
      <w:r w:rsidR="00AF35EF">
        <w:t xml:space="preserve"> en s’appuyant sur </w:t>
      </w:r>
      <w:r w:rsidR="00466472">
        <w:t>ces solutions</w:t>
      </w:r>
      <w:r w:rsidR="00AF35EF">
        <w:t>.</w:t>
      </w:r>
    </w:p>
    <w:p w14:paraId="67D2A5D8" w14:textId="48084D59" w:rsidR="00D92EA3" w:rsidRPr="002D4A37" w:rsidRDefault="00D92EA3" w:rsidP="002D4A37">
      <w:pPr>
        <w:pStyle w:val="Paragraphedeliste"/>
        <w:numPr>
          <w:ilvl w:val="0"/>
          <w:numId w:val="1"/>
        </w:numPr>
        <w:jc w:val="center"/>
        <w:rPr>
          <w:b/>
          <w:bCs/>
        </w:rPr>
      </w:pPr>
      <w:r w:rsidRPr="002D4A37">
        <w:rPr>
          <w:b/>
          <w:bCs/>
        </w:rPr>
        <w:t>Nous avons besoin de vos retours d’expérience sur ces démarches pour identifier des messages clés et des exemples de ressources et démarches à mettre en avant.</w:t>
      </w:r>
    </w:p>
    <w:p w14:paraId="689014F7" w14:textId="77777777" w:rsidR="00D92EA3" w:rsidRPr="00BE0B52" w:rsidRDefault="00D92EA3" w:rsidP="00D92EA3">
      <w:pPr>
        <w:ind w:left="360"/>
        <w:rPr>
          <w:b/>
          <w:bCs/>
          <w:color w:val="1F3864" w:themeColor="accent1" w:themeShade="80"/>
        </w:rPr>
      </w:pPr>
      <w:r w:rsidRPr="00BE0B52">
        <w:rPr>
          <w:b/>
          <w:bCs/>
          <w:color w:val="1F3864" w:themeColor="accent1" w:themeShade="80"/>
        </w:rPr>
        <w:t>Calendrier prévisionnel :</w:t>
      </w:r>
    </w:p>
    <w:p w14:paraId="019086C1" w14:textId="72E8399D" w:rsidR="00466472" w:rsidRDefault="002D4A37" w:rsidP="00D92EA3">
      <w:pPr>
        <w:pStyle w:val="Paragraphedeliste"/>
        <w:numPr>
          <w:ilvl w:val="0"/>
          <w:numId w:val="2"/>
        </w:numPr>
      </w:pPr>
      <w:r>
        <w:t xml:space="preserve">Juillet-septembre : </w:t>
      </w:r>
      <w:r w:rsidR="00466472">
        <w:t>Recueil d’avis sur une première trame par une enquête en ligne</w:t>
      </w:r>
    </w:p>
    <w:p w14:paraId="410CFC2E" w14:textId="71F85051" w:rsidR="00466472" w:rsidRDefault="002D4A37" w:rsidP="00D92EA3">
      <w:pPr>
        <w:pStyle w:val="Paragraphedeliste"/>
        <w:numPr>
          <w:ilvl w:val="0"/>
          <w:numId w:val="2"/>
        </w:numPr>
      </w:pPr>
      <w:r>
        <w:t xml:space="preserve">Septembre : </w:t>
      </w:r>
      <w:r w:rsidR="00466472">
        <w:t>Journée d’échange sur Paris</w:t>
      </w:r>
    </w:p>
    <w:p w14:paraId="66478C9C" w14:textId="5F4BAC01" w:rsidR="00466472" w:rsidRDefault="002D4A37" w:rsidP="00D92EA3">
      <w:pPr>
        <w:pStyle w:val="Paragraphedeliste"/>
        <w:numPr>
          <w:ilvl w:val="0"/>
          <w:numId w:val="2"/>
        </w:numPr>
      </w:pPr>
      <w:r>
        <w:t xml:space="preserve">Novembre : </w:t>
      </w:r>
      <w:r w:rsidR="00466472">
        <w:t>Recueil d’avis sur une version rédigé</w:t>
      </w:r>
      <w:r w:rsidR="00EE79FA">
        <w:t>e</w:t>
      </w:r>
    </w:p>
    <w:p w14:paraId="6404B6AE" w14:textId="19C35B04" w:rsidR="00612FC8" w:rsidRPr="00BE0B52" w:rsidRDefault="00466472" w:rsidP="00466472">
      <w:pPr>
        <w:rPr>
          <w:i/>
          <w:iCs/>
        </w:rPr>
      </w:pPr>
      <w:r w:rsidRPr="00BE0B52">
        <w:rPr>
          <w:i/>
          <w:iCs/>
        </w:rPr>
        <w:t xml:space="preserve">Pour plus d’information : </w:t>
      </w:r>
      <w:hyperlink r:id="rId6" w:history="1">
        <w:r w:rsidRPr="00BE0B52">
          <w:rPr>
            <w:rStyle w:val="Lienhypertexte"/>
            <w:i/>
            <w:iCs/>
          </w:rPr>
          <w:t>aurelie.tailleur@ademe.fr</w:t>
        </w:r>
      </w:hyperlink>
    </w:p>
    <w:p w14:paraId="0730E973" w14:textId="7286248E" w:rsidR="00466472" w:rsidRPr="00BE0B52" w:rsidRDefault="002D4A37" w:rsidP="00466472">
      <w:pPr>
        <w:rPr>
          <w:i/>
          <w:iCs/>
        </w:rPr>
      </w:pPr>
      <w:r w:rsidRPr="00BE0B52">
        <w:rPr>
          <w:i/>
          <w:iCs/>
        </w:rPr>
        <w:t>Pour en savoir plus sur les</w:t>
      </w:r>
      <w:r w:rsidR="00466472" w:rsidRPr="00BE0B52">
        <w:rPr>
          <w:i/>
          <w:iCs/>
        </w:rPr>
        <w:t xml:space="preserve"> Solutions d’adaptation fondées sur la Nature</w:t>
      </w:r>
    </w:p>
    <w:p w14:paraId="1F355FE9" w14:textId="4252893D" w:rsidR="002D4A37" w:rsidRPr="00BE0B52" w:rsidRDefault="002D4A37" w:rsidP="00BE0B52">
      <w:pPr>
        <w:pStyle w:val="Paragraphedeliste"/>
        <w:numPr>
          <w:ilvl w:val="0"/>
          <w:numId w:val="2"/>
        </w:numPr>
        <w:rPr>
          <w:i/>
          <w:iCs/>
        </w:rPr>
      </w:pPr>
      <w:r w:rsidRPr="00BE0B52">
        <w:rPr>
          <w:i/>
          <w:iCs/>
        </w:rPr>
        <w:t>Des exemples de projets</w:t>
      </w:r>
      <w:r w:rsidR="00BE0B52" w:rsidRPr="00BE0B52">
        <w:rPr>
          <w:i/>
          <w:iCs/>
        </w:rPr>
        <w:t xml:space="preserve"> récompensés aux </w:t>
      </w:r>
      <w:hyperlink r:id="rId7" w:history="1">
        <w:r w:rsidR="00BE0B52" w:rsidRPr="00BE0B52">
          <w:rPr>
            <w:rStyle w:val="Lienhypertexte"/>
            <w:i/>
            <w:iCs/>
          </w:rPr>
          <w:t>Trophées de l’adaptation au changement climatique Life ARTISAN</w:t>
        </w:r>
      </w:hyperlink>
      <w:r w:rsidR="00BE0B52" w:rsidRPr="00BE0B52">
        <w:rPr>
          <w:i/>
          <w:iCs/>
        </w:rPr>
        <w:t xml:space="preserve"> dont deux projets</w:t>
      </w:r>
      <w:r w:rsidRPr="00BE0B52">
        <w:rPr>
          <w:i/>
          <w:iCs/>
        </w:rPr>
        <w:t xml:space="preserve"> menés en milieu agricole : </w:t>
      </w:r>
      <w:hyperlink r:id="rId8" w:history="1">
        <w:r w:rsidRPr="00BE0B52">
          <w:rPr>
            <w:rStyle w:val="Lienhypertexte"/>
            <w:i/>
            <w:iCs/>
          </w:rPr>
          <w:t>EXPERIMENTATION ET DÉPLOIEMENT D’ITINERAIRES TECHNIQUES AGROÉCOLOGIQUES POUR L’ACTIVITÉ VITIVINICOLE</w:t>
        </w:r>
      </w:hyperlink>
      <w:r w:rsidRPr="00BE0B52">
        <w:rPr>
          <w:i/>
          <w:iCs/>
        </w:rPr>
        <w:t xml:space="preserve"> et </w:t>
      </w:r>
      <w:hyperlink r:id="rId9" w:history="1">
        <w:r w:rsidR="00BE0B52" w:rsidRPr="00BE0B52">
          <w:rPr>
            <w:rStyle w:val="Lienhypertexte"/>
            <w:i/>
            <w:iCs/>
          </w:rPr>
          <w:t>PLANTATION DE 60 000 ARBRES POUR LIMITER DES PROBLÈMES D’ÉROSION DES SOLS</w:t>
        </w:r>
      </w:hyperlink>
    </w:p>
    <w:p w14:paraId="545B67F7" w14:textId="156056D9" w:rsidR="002D4A37" w:rsidRPr="00BE0B52" w:rsidRDefault="002D4A37" w:rsidP="002D4A37">
      <w:pPr>
        <w:pStyle w:val="Paragraphedeliste"/>
        <w:numPr>
          <w:ilvl w:val="0"/>
          <w:numId w:val="2"/>
        </w:numPr>
        <w:rPr>
          <w:i/>
          <w:iCs/>
        </w:rPr>
      </w:pPr>
      <w:r w:rsidRPr="00BE0B52">
        <w:rPr>
          <w:i/>
          <w:iCs/>
        </w:rPr>
        <w:t>Le projet Life ARTISAN</w:t>
      </w:r>
      <w:r w:rsidR="00BE0B52" w:rsidRPr="00BE0B52">
        <w:rPr>
          <w:i/>
          <w:iCs/>
        </w:rPr>
        <w:t xml:space="preserve"> - Accroître la Résilience des Territoires au changement climatique par l’Incitation aux Solutions d’adaptation fondées sur la Nature</w:t>
      </w:r>
    </w:p>
    <w:p w14:paraId="3004CDF0" w14:textId="77777777" w:rsidR="00466472" w:rsidRDefault="00466472" w:rsidP="00466472"/>
    <w:sectPr w:rsidR="0046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0A6D"/>
    <w:multiLevelType w:val="hybridMultilevel"/>
    <w:tmpl w:val="BE987A2E"/>
    <w:lvl w:ilvl="0" w:tplc="FB48C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4E03"/>
    <w:multiLevelType w:val="hybridMultilevel"/>
    <w:tmpl w:val="2DD6AF5A"/>
    <w:lvl w:ilvl="0" w:tplc="E0BAD4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93545">
    <w:abstractNumId w:val="1"/>
  </w:num>
  <w:num w:numId="2" w16cid:durableId="45495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F"/>
    <w:rsid w:val="001E7AC3"/>
    <w:rsid w:val="002D4A37"/>
    <w:rsid w:val="00466472"/>
    <w:rsid w:val="00494A5A"/>
    <w:rsid w:val="00612FC8"/>
    <w:rsid w:val="00AF35EF"/>
    <w:rsid w:val="00BE0B52"/>
    <w:rsid w:val="00D92EA3"/>
    <w:rsid w:val="00E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85FE"/>
  <w15:chartTrackingRefBased/>
  <w15:docId w15:val="{109929E9-3F6F-4736-ADD3-43A68A29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E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64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647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6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phees-adaptation-life-artisan.com/wp-content/uploads/2022/03/TROPHEE_LIFE_ARTISAN_FICHE_BUZ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ophees-adaptation-life-artisan.com/1ere-ed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elie.tailleur@adem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ophees-adaptation-life-artisan.com/wp-content/uploads/2022/03/TROPHEE_LIFE_ARTISAN_FICHE_SDEA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/Apportez vos contributions pour alimenter une brochure visant à partager les en</vt:lpstr>
    </vt:vector>
  </TitlesOfParts>
  <Company>ADEME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TAILLEUR Aurélie</dc:creator>
  <cp:keywords/>
  <dc:description/>
  <cp:lastModifiedBy>Marion Pillot</cp:lastModifiedBy>
  <cp:revision>3</cp:revision>
  <dcterms:created xsi:type="dcterms:W3CDTF">2022-04-28T12:13:00Z</dcterms:created>
  <dcterms:modified xsi:type="dcterms:W3CDTF">2022-05-03T07:55:00Z</dcterms:modified>
</cp:coreProperties>
</file>